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tbl>
      <w:tblPr>
        <w:name w:val="Таблица1"/>
        <w:tabOrder w:val="0"/>
        <w:jc w:val="left"/>
        <w:tblInd w:w="0" w:type="dxa"/>
        <w:tblW w:w="12730" w:type="dxa"/>
        <w:pPr>
          <w:rPr>
            <w:rFonts w:ascii="Basic Sans" w:hAnsi="Basic Sans" w:eastAsia="Basic Sans" w:cs="Basic Sans"/>
            <w:color w:val="000000"/>
          </w:rPr>
        </w:pPr>
      </w:tblPr>
      <w:tblGrid>
        <w:gridCol w:w="3514"/>
        <w:gridCol w:w="1885"/>
        <w:gridCol w:w="1024"/>
        <w:gridCol w:w="669"/>
        <w:gridCol w:w="671"/>
        <w:gridCol w:w="971"/>
        <w:gridCol w:w="770"/>
        <w:gridCol w:w="971"/>
        <w:gridCol w:w="642"/>
        <w:gridCol w:w="971"/>
        <w:gridCol w:w="642"/>
      </w:tblGrid>
      <w:tr>
        <w:trPr>
          <w:tblHeader w:val="0"/>
          <w:cantSplit w:val="0"/>
          <w:trHeight w:val="499" w:hRule="atLeast"/>
        </w:trPr>
        <w:tc>
          <w:tcPr>
            <w:tcW w:w="12730" w:type="dxa"/>
            <w:gridSpan w:val="11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  <w:t>Прогноз социально-экономического развития Анжеро-Судженского городского округа на 2026 год и плановый период 2027 и 2029 годов</w:t>
            </w:r>
          </w:p>
        </w:tc>
      </w:tr>
      <w:tr>
        <w:trPr>
          <w:tblHeader w:val="0"/>
          <w:cantSplit w:val="0"/>
          <w:trHeight w:val="12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blHeader w:val="0"/>
          <w:cantSplit w:val="0"/>
          <w:trHeight w:val="120" w:hRule="atLeast"/>
        </w:trPr>
        <w:tc>
          <w:tcPr>
            <w:tcW w:w="3514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885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024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69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7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770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42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42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blHeader w:val="0"/>
          <w:cantSplit w:val="0"/>
          <w:trHeight w:val="420" w:hRule="atLeast"/>
        </w:trPr>
        <w:tc>
          <w:tcPr>
            <w:tcW w:w="3514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885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отчет *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отчет *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оценка показателя</w:t>
            </w:r>
          </w:p>
        </w:tc>
        <w:tc>
          <w:tcPr>
            <w:tcW w:w="4967" w:type="dxa"/>
            <w:gridSpan w:val="6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прогноз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Показатели</w:t>
            </w:r>
          </w:p>
        </w:tc>
        <w:tc>
          <w:tcPr>
            <w:tcW w:w="1885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Единица измерения</w:t>
            </w:r>
          </w:p>
        </w:tc>
        <w:tc>
          <w:tcPr>
            <w:tcW w:w="1024" w:type="dxa"/>
            <w:vMerge w:val="restart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2024</w:t>
            </w:r>
          </w:p>
        </w:tc>
        <w:tc>
          <w:tcPr>
            <w:tcW w:w="669" w:type="dxa"/>
            <w:vMerge w:val="restart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2025</w:t>
            </w:r>
          </w:p>
        </w:tc>
        <w:tc>
          <w:tcPr>
            <w:tcW w:w="671" w:type="dxa"/>
            <w:vMerge w:val="restart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2026</w:t>
            </w:r>
          </w:p>
        </w:tc>
        <w:tc>
          <w:tcPr>
            <w:tcW w:w="1741" w:type="dxa"/>
            <w:gridSpan w:val="2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2027</w:t>
            </w:r>
          </w:p>
        </w:tc>
        <w:tc>
          <w:tcPr>
            <w:tcW w:w="1613" w:type="dxa"/>
            <w:gridSpan w:val="2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2028</w:t>
            </w:r>
          </w:p>
        </w:tc>
        <w:tc>
          <w:tcPr>
            <w:tcW w:w="1613" w:type="dxa"/>
            <w:gridSpan w:val="2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2029</w:t>
            </w:r>
          </w:p>
        </w:tc>
      </w:tr>
      <w:tr>
        <w:trPr>
          <w:tblHeader w:val="0"/>
          <w:cantSplit w:val="0"/>
          <w:trHeight w:val="240" w:hRule="atLeast"/>
        </w:trPr>
        <w:tc>
          <w:tcPr>
            <w:tcW w:w="3514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r>
          </w:p>
        </w:tc>
        <w:tc>
          <w:tcPr>
            <w:tcW w:w="1885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Merge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/>
        </w:tc>
        <w:tc>
          <w:tcPr>
            <w:tcW w:w="669" w:type="dxa"/>
            <w:vMerge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/>
        </w:tc>
        <w:tc>
          <w:tcPr>
            <w:tcW w:w="671" w:type="dxa"/>
            <w:vMerge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/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консервативный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базовый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консервативный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базовый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консервативный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базовый</w:t>
            </w:r>
          </w:p>
        </w:tc>
      </w:tr>
      <w:tr>
        <w:trPr>
          <w:tblHeader w:val="0"/>
          <w:cantSplit w:val="0"/>
          <w:trHeight w:val="240" w:hRule="atLeast"/>
        </w:trPr>
        <w:tc>
          <w:tcPr>
            <w:tcW w:w="3514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1885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widowControl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Merge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/>
        </w:tc>
        <w:tc>
          <w:tcPr>
            <w:tcW w:w="669" w:type="dxa"/>
            <w:vMerge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/>
        </w:tc>
        <w:tc>
          <w:tcPr>
            <w:tcW w:w="671" w:type="dxa"/>
            <w:vMerge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/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 вариант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 вариант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 вариант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 вариант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 вариант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 вариант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Промышленное производство</w:t>
            </w:r>
          </w:p>
        </w:tc>
        <w:tc>
          <w:tcPr>
            <w:tcW w:w="1885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69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770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157174,6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133007,5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123694,5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124768,8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126965,1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126622,7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129866,5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128553,7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132889,9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 промышленного производства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107,2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94,1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94,7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97,2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98,3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97,7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98,4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Добыча полезных ископаемых (раздел B)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116,2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55,3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66,4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90,8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96,4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93,4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99,5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97,6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Добыча угля (05)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116,4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49,8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49,0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74,0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74,0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Добыча прочих полезных ископаемых (08)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114,4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79,4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106,0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106,0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106,0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Обрабатывающие производства (раздел C)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106,8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97,2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97,3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97,6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пищевых продуктов (10)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93,3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65,7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напитков (11)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183,9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80,0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текстильных изделий (13)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2,5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одежды (14)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43,8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45,0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кожи и изделий из кожи (15)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430,0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50,0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 (16)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52,1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176,4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Деятельность полиграфическая и копирование носителей информации (18)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кокса и нефтепродуктов (19)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108,0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85,0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97,3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97,4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97,5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лекарственных средств и материалов, применяемых в медицинских целях (21)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100,8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96,3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96,5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99,0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98,3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99,1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98,6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99,1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резиновых и пластмассовых изделий (22)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102,3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138,1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прочей неметаллической минеральной продукции (23)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84,8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162,4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100,8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металлургическое (24)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114,2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92,8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готовых металлических изделий, кроме машин и оборудования (25)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38,8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60,8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89,0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компьютеров, электронных и оптических изделий (26)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машин и оборудования, не включенных в другие группировки (28)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116,1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83,7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автотранспортных средств, прицепов и</w:t>
              <w:br w:type="textWrapping"/>
              <w:t>полуприцепов (29)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630,0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мебели (31)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101,2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Производство прочих готовых изделий (32)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95,1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100,6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Ремонт и монтаж машин и оборудования (33)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92,5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38,5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Обеспечение электрической энергией, газом и паром;</w:t>
              <w:br w:type="textWrapping"/>
              <w:t>кондиционирование воздуха (раздел D)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99,1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91,6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102,0</w:t>
            </w:r>
          </w:p>
        </w:tc>
      </w:tr>
      <w:tr>
        <w:trPr>
          <w:tblHeader w:val="0"/>
          <w:cantSplit w:val="0"/>
          <w:trHeight w:val="555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90,1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102,4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Строительство</w:t>
            </w:r>
          </w:p>
        </w:tc>
        <w:tc>
          <w:tcPr>
            <w:tcW w:w="1885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69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770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</w:tr>
      <w:tr>
        <w:trPr>
          <w:tblHeader w:val="0"/>
          <w:cantSplit w:val="0"/>
          <w:trHeight w:val="42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Объем работ, выполненных по виду деятельности "Строительство"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в ценах соответствующих лет; млн руб.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5 501,3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9 301,5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9 900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5 300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6 000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5 750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6 550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6 215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7 100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146,3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157,1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100,4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51,1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57,9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104,1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104,8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Индекс-дефлятор по виду деятельности "Строительство"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г/г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111,7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107,6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106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104,8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104,7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104,2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104,2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103,9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103,9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Ввод в действие жилых домов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тыс. кв. м общей площади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7,500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6,900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6,000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6,000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6,600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3,000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5,000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3,000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5,000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Торговля и услуги населению</w:t>
            </w:r>
          </w:p>
        </w:tc>
        <w:tc>
          <w:tcPr>
            <w:tcW w:w="1885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69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770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 потребительских цен на товары и услуги, на конец года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декабрю</w:t>
              <w:br w:type="textWrapping"/>
              <w:t>предыдущего года</w:t>
            </w:r>
          </w:p>
        </w:tc>
        <w:tc>
          <w:tcPr>
            <w:tcW w:w="1024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109,60</w:t>
            </w:r>
          </w:p>
        </w:tc>
        <w:tc>
          <w:tcPr>
            <w:tcW w:w="669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106,06</w:t>
            </w:r>
          </w:p>
        </w:tc>
        <w:tc>
          <w:tcPr>
            <w:tcW w:w="6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105,50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104,40</w:t>
            </w:r>
          </w:p>
        </w:tc>
        <w:tc>
          <w:tcPr>
            <w:tcW w:w="770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104,20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104,40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104,20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104,40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104,20</w:t>
            </w:r>
          </w:p>
        </w:tc>
      </w:tr>
      <w:tr>
        <w:trPr>
          <w:tblHeader w:val="0"/>
          <w:cantSplit w:val="0"/>
          <w:trHeight w:val="21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 потребительских цен на товары и услуги, в среднем за год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г/г</w:t>
            </w:r>
          </w:p>
        </w:tc>
        <w:tc>
          <w:tcPr>
            <w:tcW w:w="1024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108,90</w:t>
            </w:r>
          </w:p>
        </w:tc>
        <w:tc>
          <w:tcPr>
            <w:tcW w:w="669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109,40</w:t>
            </w:r>
          </w:p>
        </w:tc>
        <w:tc>
          <w:tcPr>
            <w:tcW w:w="6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106,10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104,50</w:t>
            </w:r>
          </w:p>
        </w:tc>
        <w:tc>
          <w:tcPr>
            <w:tcW w:w="770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104,40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104,50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104,40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104,50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104,40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Оборот розничной торговли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14759,60</w:t>
            </w:r>
          </w:p>
        </w:tc>
        <w:tc>
          <w:tcPr>
            <w:tcW w:w="669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15964,20</w:t>
            </w:r>
          </w:p>
        </w:tc>
        <w:tc>
          <w:tcPr>
            <w:tcW w:w="6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16565,70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17162,60</w:t>
            </w:r>
          </w:p>
        </w:tc>
        <w:tc>
          <w:tcPr>
            <w:tcW w:w="770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17488,40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17832,60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18352,70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18583,00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19296,70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 физического объема оборота розничной торговли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108,20</w:t>
            </w:r>
          </w:p>
        </w:tc>
        <w:tc>
          <w:tcPr>
            <w:tcW w:w="669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101,20</w:t>
            </w:r>
          </w:p>
        </w:tc>
        <w:tc>
          <w:tcPr>
            <w:tcW w:w="6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101,40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100,10</w:t>
            </w:r>
          </w:p>
        </w:tc>
        <w:tc>
          <w:tcPr>
            <w:tcW w:w="770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102,00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101,10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100,20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101,10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Индекс-дефлятор оборота розничной торговли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г/г</w:t>
            </w:r>
          </w:p>
        </w:tc>
        <w:tc>
          <w:tcPr>
            <w:tcW w:w="1024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107,10</w:t>
            </w:r>
          </w:p>
        </w:tc>
        <w:tc>
          <w:tcPr>
            <w:tcW w:w="669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106,88</w:t>
            </w:r>
          </w:p>
        </w:tc>
        <w:tc>
          <w:tcPr>
            <w:tcW w:w="6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104,20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103,50</w:t>
            </w:r>
          </w:p>
        </w:tc>
        <w:tc>
          <w:tcPr>
            <w:tcW w:w="770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103,50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103,80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103,80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104,00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Объем платных услуг населению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3782,60</w:t>
            </w:r>
          </w:p>
        </w:tc>
        <w:tc>
          <w:tcPr>
            <w:tcW w:w="669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4348,60</w:t>
            </w:r>
          </w:p>
        </w:tc>
        <w:tc>
          <w:tcPr>
            <w:tcW w:w="6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4700,40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4880,50</w:t>
            </w:r>
          </w:p>
        </w:tc>
        <w:tc>
          <w:tcPr>
            <w:tcW w:w="770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4949,70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5109,90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5213,50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5324,70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5486,90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 физического объема платных услуг населению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101,20</w:t>
            </w:r>
          </w:p>
        </w:tc>
        <w:tc>
          <w:tcPr>
            <w:tcW w:w="669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99,70</w:t>
            </w:r>
          </w:p>
        </w:tc>
        <w:tc>
          <w:tcPr>
            <w:tcW w:w="671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99,80</w:t>
            </w:r>
          </w:p>
        </w:tc>
        <w:tc>
          <w:tcPr>
            <w:tcW w:w="971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98,70</w:t>
            </w:r>
          </w:p>
        </w:tc>
        <w:tc>
          <w:tcPr>
            <w:tcW w:w="770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100,10</w:t>
            </w:r>
          </w:p>
        </w:tc>
        <w:tc>
          <w:tcPr>
            <w:tcW w:w="971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642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100,60</w:t>
            </w:r>
          </w:p>
        </w:tc>
        <w:tc>
          <w:tcPr>
            <w:tcW w:w="971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100,10</w:t>
            </w:r>
          </w:p>
        </w:tc>
        <w:tc>
          <w:tcPr>
            <w:tcW w:w="642" w:type="dxa"/>
            <w:vAlign w:val="center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101,10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Индекс-дефлятор объема платных услуг населению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г/г</w:t>
            </w:r>
          </w:p>
        </w:tc>
        <w:tc>
          <w:tcPr>
            <w:tcW w:w="1024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110,20</w:t>
            </w:r>
          </w:p>
        </w:tc>
        <w:tc>
          <w:tcPr>
            <w:tcW w:w="669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115,30</w:t>
            </w:r>
          </w:p>
        </w:tc>
        <w:tc>
          <w:tcPr>
            <w:tcW w:w="6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108,30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105,20</w:t>
            </w:r>
          </w:p>
        </w:tc>
        <w:tc>
          <w:tcPr>
            <w:tcW w:w="770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105,20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104,70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104,70</w:t>
            </w:r>
          </w:p>
        </w:tc>
        <w:tc>
          <w:tcPr>
            <w:tcW w:w="971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104,10</w:t>
            </w:r>
          </w:p>
        </w:tc>
        <w:tc>
          <w:tcPr>
            <w:tcW w:w="642" w:type="dxa"/>
            <w:vAlign w:val="bottom"/>
            <w:shd w:val="solid" w:color="FFFFFF" tmshd="6553856, 16777215, 16777215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104,10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Малое и среднее предпринимательство, включая микропредприятия</w:t>
            </w:r>
          </w:p>
        </w:tc>
        <w:tc>
          <w:tcPr>
            <w:tcW w:w="1885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69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770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единиц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254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235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245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250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252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252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255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252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255</w:t>
            </w:r>
          </w:p>
        </w:tc>
      </w:tr>
      <w:tr>
        <w:trPr>
          <w:tblHeader w:val="0"/>
          <w:cantSplit w:val="0"/>
          <w:trHeight w:val="619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Среднесписочная численность работников на предприятиях малого и среднего предпринимательства (включая микропредприятия) (без внешних совместителей)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тыс. чел.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1981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2,632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2,716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2,73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2,735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2,735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2,743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2,735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2,743</w:t>
            </w:r>
          </w:p>
        </w:tc>
      </w:tr>
      <w:tr>
        <w:trPr>
          <w:tblHeader w:val="0"/>
          <w:cantSplit w:val="0"/>
          <w:trHeight w:val="21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Оборот малых и средних предприятий, включая микропредприятия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млрд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4,201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5,391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5,607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5,719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5,842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5,833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6,082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5,959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6,331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Инвестиции</w:t>
            </w:r>
          </w:p>
        </w:tc>
        <w:tc>
          <w:tcPr>
            <w:tcW w:w="1885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69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770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Инвестиции в основной капитал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9 860,770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13 809,060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16 072,700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6 255,830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8 000,000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6 969,210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8 400,000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7 789,590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9 400,000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 физического объема инвестиций в основной капитал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к предыдущему году</w:t>
              <w:br w:type="textWrapping"/>
              <w:t>в сопоставимых ценах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143,1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123,8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109,3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37,1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47,4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107,0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100,9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107,4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107,5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Индекс-дефлятор инвестиций в основной капитал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г/г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110,10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113,10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106,50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104,10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104,10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104,10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104,10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Инвестиции в основной капитал по источникам</w:t>
              <w:br w:type="textWrapping"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8 502,71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13 279,79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15 572,70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4 755,83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6 500,01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5 469,21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6 900,00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6 289,59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7 900,00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Собственные средства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4 671,18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9 473,60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11 683,40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3 360,00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3 575,00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3 795,00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4 111,25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4 364,25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4 727,93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Привлеченные средства, из них: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3 831,53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3 806,19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3 889,30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1 395,83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2 925,01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1 674,21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2 788,75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1 925,34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3 172,07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кредиты банков, в том числе: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3 253,91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3 575,70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3 738,05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1 173,03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2 664,51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1 425,21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2 492,25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1 645,99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2 852,67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кредиты иностранных банков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заемные средства других организаций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0,50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0,50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0,50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бюджетные средства, в том числе: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278,13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197,69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118,45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190,00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220,00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209,00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246,00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229,35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263,90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федеральный бюджет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78,87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9,00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60,00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75,00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69,00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86,00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79,35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98,90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бюджеты субъектов Российской Федерации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140,53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157,76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110,00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из местных бюджетов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58,74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12,94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6,45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30,00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55,00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прочие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рублей</w:t>
            </w:r>
          </w:p>
        </w:tc>
        <w:tc>
          <w:tcPr>
            <w:tcW w:w="1024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299,50</w:t>
            </w:r>
          </w:p>
        </w:tc>
        <w:tc>
          <w:tcPr>
            <w:tcW w:w="669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32,80</w:t>
            </w:r>
          </w:p>
        </w:tc>
        <w:tc>
          <w:tcPr>
            <w:tcW w:w="6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32,80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32,80</w:t>
            </w:r>
          </w:p>
        </w:tc>
        <w:tc>
          <w:tcPr>
            <w:tcW w:w="770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50,00</w:t>
            </w:r>
          </w:p>
        </w:tc>
        <w:tc>
          <w:tcPr>
            <w:tcW w:w="971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50,00</w:t>
            </w:r>
          </w:p>
        </w:tc>
        <w:tc>
          <w:tcPr>
            <w:tcW w:w="642" w:type="dxa"/>
            <w:vAlign w:val="center"/>
            <w:shd w:val="solid" w:color="FFFFFF" tmshd="6553856, 1677721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55,00</w:t>
            </w:r>
          </w:p>
        </w:tc>
      </w:tr>
      <w:tr>
        <w:trPr>
          <w:tblHeader w:val="0"/>
          <w:cantSplit w:val="0"/>
          <w:trHeight w:val="210" w:hRule="atLeast"/>
        </w:trPr>
        <w:tc>
          <w:tcPr>
            <w:tcW w:w="351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Консолидированный бюджет субъекта Российской Федерации</w:t>
            </w:r>
          </w:p>
        </w:tc>
        <w:tc>
          <w:tcPr>
            <w:tcW w:w="1885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69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770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</w:tr>
      <w:tr>
        <w:trPr>
          <w:tblHeader w:val="0"/>
          <w:cantSplit w:val="0"/>
          <w:trHeight w:val="42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Доходы консолидированного бюджета субъекта</w:t>
              <w:br w:type="textWrapping"/>
              <w:t>Российской Федерации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4781,76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4201,00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3506,10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3515,34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3561,04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3545,77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3652,14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3701,79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3997,93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Налоговые и неналоговые доходы, всего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1001,69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1127,64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1147,81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1152,40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1167,38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1170,98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1206,11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1222,50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1320,30</w:t>
            </w:r>
          </w:p>
        </w:tc>
      </w:tr>
      <w:tr>
        <w:trPr>
          <w:tblHeader w:val="0"/>
          <w:cantSplit w:val="0"/>
          <w:trHeight w:val="42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875,64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988,76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1022,48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1042,25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1055,80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1060,22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1092,03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1106,87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1195,42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налог на прибыль организаций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налог на доходы физических лиц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666,23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737,78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774,99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781,01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791,16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787,35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810,97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821,99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887,75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налог на добычу полезных ископаемых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акцизы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29,60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31,54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36,51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36,89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37,37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35,36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36,42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36,91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39,86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86,43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79,15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72,22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81,74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82,80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90,78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93,50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94,77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102,35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налог на имущество физических лиц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16,34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21,14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23,49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25,83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26,17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28,42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29,27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29,67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32,04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налог на имущество организаций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налог на игорный бизнес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транспортный налог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2,64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2,55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2,60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2,61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2,64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2,61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2,69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2,73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2,95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земельный налог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42,39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58,88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58,85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58,85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59,62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58,85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60,62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61,43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66,34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Неналоговые доходы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126,05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138,88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125,33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110,15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111,58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110,76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114,08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115,63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124,88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Безвозмездные поступления всего, в том числе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3780,07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3073,36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2358,29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2362,94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2393,66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2374,79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2446,03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2479,29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2677,63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субсидии из федерального бюджета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688,21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447,85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176,34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268,80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272,29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194,65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200,49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203,22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219,48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субвенции из федерального бюджета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2116,87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2121,62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1639,17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1657,70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1679,25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1661,95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1711,81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1735,08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1873,89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дотации из федерального бюджета, в том числе: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1129,09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423,51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454,46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358,26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362,92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440,01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453,21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459,37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496,12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дотации на выравнивание бюджетной обеспеченности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726,82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412,61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454,46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358,26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362,92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440,01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453,21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459,37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496,12</w:t>
            </w:r>
          </w:p>
        </w:tc>
      </w:tr>
      <w:tr>
        <w:trPr>
          <w:tblHeader w:val="0"/>
          <w:cantSplit w:val="0"/>
          <w:trHeight w:val="42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Расходы консолидированного бюджета субъекта</w:t>
              <w:br w:type="textWrapping"/>
              <w:t>Российской Федерации всего, в том числе по направлениям: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4753,34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4283,25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3610,61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3577,28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3623,78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3609,21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3717,49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3768,01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4069,45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общегосударственные вопросы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299,52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267,69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290,28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225,95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228,89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266,75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274,75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278,49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300,77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национальная оборона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</w:tr>
      <w:tr>
        <w:trPr>
          <w:tblHeader w:val="0"/>
          <w:cantSplit w:val="0"/>
          <w:trHeight w:val="21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национальная безопасность и правоохранительная деятельность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22,29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19,75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13,39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13,16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13,33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12,44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12,81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12,99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14,03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национальная экономика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290,99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805,15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785,21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783,52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793,71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783,12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806,61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817,58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882,99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жилищно-коммунальное хозяйство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1054,74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195,51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142,45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142,95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144,81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137,32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141,44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143,36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154,83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охрана окружающей среды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2,00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2,66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16,22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1,24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1,26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0,76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0,78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0,79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0,85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образование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2044,05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1966,04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1695,76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1749,72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1772,47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1688,89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1739,56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1763,20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1904,26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культура, кинематография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172,63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165,88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164,38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162,23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164,34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160,43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165,24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167,49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180,89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здравоохранение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социальная политика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726,79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723,78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367,85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324,80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329,02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341,16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351,39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356,17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384,66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физическая культура и спорт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139,09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136,72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134,98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134,30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136,05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134,53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138,57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140,45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151,69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средства массовой информации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1,16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обслуживание государственного и муниципального долга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0,08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0,07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0,09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0,09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0,10</w:t>
            </w:r>
          </w:p>
        </w:tc>
      </w:tr>
      <w:tr>
        <w:trPr>
          <w:tblHeader w:val="0"/>
          <w:cantSplit w:val="0"/>
          <w:trHeight w:val="42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i/>
                <w:iCs/>
                <w:color w:val="000000"/>
                <w:sz w:val="13"/>
                <w:szCs w:val="13"/>
              </w:rPr>
              <w:t>Дефицит(-), профицит(+) консолидированного бюджета субъекта Российской Федерации, млн рублей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28,42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-82,25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-104,50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-61,94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-62,75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-63,44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-65,34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-66,22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-71,52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Муниципальный долг муниципальных образований, входящих в состав субъекта Российской Федерации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81,65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63,81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57,98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52,15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52,15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44,04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44,04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27,83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27,83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  <w:t>Труд и занятость</w:t>
            </w:r>
          </w:p>
        </w:tc>
        <w:tc>
          <w:tcPr>
            <w:tcW w:w="1885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1024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69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770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971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  <w:tc>
          <w:tcPr>
            <w:tcW w:w="642" w:type="dxa"/>
            <w:vAlign w:val="center"/>
            <w:shd w:val="solid" w:color="E1EFD8" tmshd="6553856, 14217185, 0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b/>
                <w:bCs/>
                <w:color w:val="000000"/>
                <w:sz w:val="13"/>
                <w:szCs w:val="13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рублей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60044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65505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68729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70694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71549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73137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73591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75884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76938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г/г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116,5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109,1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104,9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102,9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103,6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103,8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104,3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Реальная заработная плата работников организаций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г/г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0,5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1,3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1,3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1,3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1,2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1,1</w:t>
            </w:r>
          </w:p>
        </w:tc>
      </w:tr>
      <w:tr>
        <w:trPr>
          <w:tblHeader w:val="0"/>
          <w:cantSplit w:val="0"/>
          <w:trHeight w:val="420" w:hRule="atLeast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тыс. чел.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0,209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0,372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0,480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0,480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0,480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0,445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0,445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0,405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0,405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Фонд заработной платы работников организаций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млн руб.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11216,486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12114,791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12178,230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12245,610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12398,851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12373,900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12451,530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12527,229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12836,030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51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Темп роста фонда заработной платы работников организаций</w:t>
            </w:r>
          </w:p>
        </w:tc>
        <w:tc>
          <w:tcPr>
            <w:tcW w:w="188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% г/г</w:t>
            </w:r>
          </w:p>
        </w:tc>
        <w:tc>
          <w:tcPr>
            <w:tcW w:w="102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117,8</w:t>
            </w:r>
          </w:p>
        </w:tc>
        <w:tc>
          <w:tcPr>
            <w:tcW w:w="66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108,0</w:t>
            </w:r>
          </w:p>
        </w:tc>
        <w:tc>
          <w:tcPr>
            <w:tcW w:w="6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100,5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100,6</w:t>
            </w:r>
          </w:p>
        </w:tc>
        <w:tc>
          <w:tcPr>
            <w:tcW w:w="77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101,8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101,1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100,4</w:t>
            </w:r>
          </w:p>
        </w:tc>
        <w:tc>
          <w:tcPr>
            <w:tcW w:w="97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101,2</w:t>
            </w:r>
          </w:p>
        </w:tc>
        <w:tc>
          <w:tcPr>
            <w:tcW w:w="64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85899528" protected="0"/>
          </w:tcPr>
          <w:p>
            <w:pPr>
              <w:spacing/>
              <w:jc w:val="center"/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</w:pPr>
            <w:r>
              <w:rPr>
                <w:rFonts w:ascii="Basic Roman" w:hAnsi="Basic Roman" w:eastAsia="Basic Roman" w:cs="Basic Roman"/>
                <w:color w:val="000000"/>
                <w:sz w:val="13"/>
                <w:szCs w:val="13"/>
              </w:rPr>
              <w:t>102,3</w:t>
            </w:r>
          </w:p>
        </w:tc>
      </w:tr>
    </w:tbl>
    <w:p>
      <w:pPr>
        <w:rPr>
          <w:rFonts w:ascii="Basic Sans" w:hAnsi="Basic Sans" w:eastAsia="Basic Sans" w:cs="Basic Sans"/>
          <w:color w:val="000000"/>
        </w:rPr>
      </w:pPr>
      <w:r>
        <w:rPr>
          <w:rFonts w:ascii="Basic Sans" w:hAnsi="Basic Sans" w:eastAsia="Basic Sans" w:cs="Basic Sans"/>
          <w:color w:val="000000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1907" w:w="16839" w:orient="landscape"/>
      <w:pgMar w:left="1134" w:top="1134" w:right="1134" w:bottom="1134"/>
      <w:paperSrc w:first="0" w:other="0" a="0" b="0"/>
      <w:pgNumType w:fmt="decimal"/>
      <w:tmGutter w:val="1"/>
      <w:mirrorMargins w:val="0"/>
      <w:tmSection w:h="-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6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2"/>
    <w:tmLastPosSelect w:val="0"/>
    <w:tmLastPosFrameIdx w:val="0"/>
    <w:tmLastPosCaret>
      <w:tmLastPosPgfIdx w:val="1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85899528" w:val="1222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rev.1222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2026-08-05T03:12:01Z</dcterms:created>
  <dcterms:modified xsi:type="dcterms:W3CDTF">2026-08-05T03:12:08Z</dcterms:modified>
</cp:coreProperties>
</file>